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D7" w:rsidRPr="001E3F7E" w:rsidRDefault="001E3F7E" w:rsidP="0076675C">
      <w:pPr>
        <w:pStyle w:val="No"/>
        <w:widowControl/>
        <w:tabs>
          <w:tab w:val="clear" w:pos="397"/>
          <w:tab w:val="clear" w:pos="794"/>
          <w:tab w:val="clear" w:pos="1191"/>
          <w:tab w:val="clear" w:pos="1588"/>
          <w:tab w:val="clear" w:pos="1985"/>
          <w:tab w:val="right" w:pos="9639"/>
        </w:tabs>
      </w:pPr>
      <w:bookmarkStart w:id="0" w:name="_GoBack"/>
      <w:bookmarkEnd w:id="0"/>
      <w:r w:rsidRPr="001E3F7E">
        <w:t xml:space="preserve">Original language: </w:t>
      </w:r>
      <w:r w:rsidRPr="0076675C">
        <w:rPr>
          <w:rFonts w:cs="Arial"/>
        </w:rPr>
        <w:t>English</w:t>
      </w:r>
      <w:r>
        <w:tab/>
      </w:r>
      <w:r w:rsidR="002406C2">
        <w:t xml:space="preserve"> </w:t>
      </w:r>
    </w:p>
    <w:p w:rsidR="000E79D7" w:rsidRDefault="00930030">
      <w:pPr>
        <w:pStyle w:val="Title-end"/>
        <w:tabs>
          <w:tab w:val="left" w:pos="4820"/>
        </w:tabs>
      </w:pPr>
      <w:r>
        <w:rPr>
          <w:noProof/>
          <w:lang w:eastAsia="zh-CN"/>
        </w:rPr>
        <w:drawing>
          <wp:anchor distT="0" distB="0" distL="114300" distR="114300" simplePos="0" relativeHeight="251657728" behindDoc="0" locked="0" layoutInCell="1" allowOverlap="1">
            <wp:simplePos x="0" y="0"/>
            <wp:positionH relativeFrom="page">
              <wp:posOffset>3432810</wp:posOffset>
            </wp:positionH>
            <wp:positionV relativeFrom="page">
              <wp:posOffset>1640840</wp:posOffset>
            </wp:positionV>
            <wp:extent cx="685800" cy="4165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2272" t="-1193" r="3146" b="3279"/>
                    <a:stretch>
                      <a:fillRect/>
                    </a:stretch>
                  </pic:blipFill>
                  <pic:spPr bwMode="auto">
                    <a:xfrm>
                      <a:off x="0" y="0"/>
                      <a:ext cx="6858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9D7">
        <w:t>CONVENTION ON INTERNATIONAL TRADE IN ENDANGERED SPECIES</w:t>
      </w:r>
      <w:r w:rsidR="000E79D7">
        <w:br/>
        <w:t>OF WILD FAUNA AND FLORA</w:t>
      </w:r>
      <w:r w:rsidR="000E79D7">
        <w:br/>
        <w:t>____________________</w:t>
      </w:r>
    </w:p>
    <w:p w:rsidR="000E79D7" w:rsidRDefault="000E79D7" w:rsidP="00C31E13">
      <w:pPr>
        <w:jc w:val="center"/>
      </w:pPr>
      <w:r>
        <w:br/>
      </w:r>
      <w:r>
        <w:br/>
      </w:r>
    </w:p>
    <w:p w:rsidR="000E79D7" w:rsidRDefault="009229D9" w:rsidP="001D1E35">
      <w:pPr>
        <w:spacing w:after="480"/>
        <w:jc w:val="center"/>
      </w:pPr>
      <w:r>
        <w:t>Sixty-</w:t>
      </w:r>
      <w:r w:rsidR="001D1E35">
        <w:t>ninth</w:t>
      </w:r>
      <w:r>
        <w:t xml:space="preserve"> meeting of the Standing Committee</w:t>
      </w:r>
      <w:r>
        <w:br/>
      </w:r>
      <w:r w:rsidR="00ED7A2B">
        <w:t>Geneva</w:t>
      </w:r>
      <w:r w:rsidR="003C1871">
        <w:t xml:space="preserve"> (</w:t>
      </w:r>
      <w:r w:rsidR="00ED7A2B">
        <w:t>Switzerland</w:t>
      </w:r>
      <w:r w:rsidR="003C1871">
        <w:t xml:space="preserve">), </w:t>
      </w:r>
      <w:r w:rsidR="001D1E35">
        <w:t xml:space="preserve">27 November </w:t>
      </w:r>
      <w:r w:rsidR="00ED7A2B">
        <w:t>-1</w:t>
      </w:r>
      <w:r w:rsidR="001D1E35">
        <w:t xml:space="preserve"> December </w:t>
      </w:r>
      <w:r w:rsidR="00ED7A2B">
        <w:t>201</w:t>
      </w:r>
      <w:r w:rsidR="001D1E35">
        <w:t>7</w:t>
      </w:r>
    </w:p>
    <w:p w:rsidR="002406C2" w:rsidRDefault="008F12DA" w:rsidP="008F12DA">
      <w:pPr>
        <w:pStyle w:val="Title-start"/>
      </w:pPr>
      <w:r>
        <w:t>Minutes of the m</w:t>
      </w:r>
      <w:r w:rsidR="002406C2">
        <w:t xml:space="preserve">eeting of the CITES Working Group on electronic systems and information </w:t>
      </w:r>
    </w:p>
    <w:p w:rsidR="002406C2" w:rsidRDefault="002406C2" w:rsidP="00C5107F">
      <w:pPr>
        <w:pStyle w:val="Title-start"/>
      </w:pPr>
      <w:proofErr w:type="gramStart"/>
      <w:r>
        <w:t>technologies</w:t>
      </w:r>
      <w:proofErr w:type="gramEnd"/>
    </w:p>
    <w:p w:rsidR="00B81FFB" w:rsidRDefault="008F12DA" w:rsidP="0076675C">
      <w:pPr>
        <w:pStyle w:val="hg1"/>
        <w:ind w:left="0" w:firstLine="0"/>
      </w:pPr>
      <w:r>
        <w:t xml:space="preserve">Date </w:t>
      </w:r>
      <w:r w:rsidR="00BA08EF">
        <w:t xml:space="preserve">and location: Wednesday </w:t>
      </w:r>
      <w:r w:rsidR="00A3195F">
        <w:t>29 Novemb</w:t>
      </w:r>
      <w:r>
        <w:t>er, 18:00 – 19:30, CICG, Genev</w:t>
      </w:r>
      <w:r w:rsidR="007B4C93">
        <w:t>a</w:t>
      </w:r>
      <w:r>
        <w:t>, Switzerland</w:t>
      </w:r>
    </w:p>
    <w:tbl>
      <w:tblPr>
        <w:tblStyle w:val="TableGrid"/>
        <w:tblW w:w="0" w:type="auto"/>
        <w:tblInd w:w="397" w:type="dxa"/>
        <w:tblLook w:val="04A0" w:firstRow="1" w:lastRow="0" w:firstColumn="1" w:lastColumn="0" w:noHBand="0" w:noVBand="1"/>
      </w:tblPr>
      <w:tblGrid>
        <w:gridCol w:w="3000"/>
        <w:gridCol w:w="6232"/>
      </w:tblGrid>
      <w:tr w:rsidR="00D733D2" w:rsidTr="00984E96">
        <w:tc>
          <w:tcPr>
            <w:tcW w:w="3000" w:type="dxa"/>
            <w:shd w:val="clear" w:color="auto" w:fill="F2F2F2" w:themeFill="background1" w:themeFillShade="F2"/>
          </w:tcPr>
          <w:p w:rsidR="00D733D2" w:rsidRDefault="00AA590E" w:rsidP="002A4C6E">
            <w:pPr>
              <w:pStyle w:val="hg1"/>
              <w:ind w:left="0" w:firstLine="0"/>
            </w:pPr>
            <w:r>
              <w:t>Agenda</w:t>
            </w:r>
            <w:r w:rsidR="009203E8">
              <w:t xml:space="preserve"> </w:t>
            </w:r>
            <w:r>
              <w:t>i</w:t>
            </w:r>
            <w:r w:rsidR="00D733D2">
              <w:t>tem</w:t>
            </w:r>
          </w:p>
        </w:tc>
        <w:tc>
          <w:tcPr>
            <w:tcW w:w="6232" w:type="dxa"/>
            <w:shd w:val="clear" w:color="auto" w:fill="F2F2F2" w:themeFill="background1" w:themeFillShade="F2"/>
          </w:tcPr>
          <w:p w:rsidR="00D733D2" w:rsidRDefault="007B4C93" w:rsidP="002A4C6E">
            <w:pPr>
              <w:pStyle w:val="hg1"/>
              <w:ind w:left="0" w:firstLine="0"/>
            </w:pPr>
            <w:r>
              <w:t>Minutes</w:t>
            </w:r>
          </w:p>
        </w:tc>
      </w:tr>
      <w:tr w:rsidR="00D733D2" w:rsidTr="00984E96">
        <w:tc>
          <w:tcPr>
            <w:tcW w:w="3000" w:type="dxa"/>
          </w:tcPr>
          <w:p w:rsidR="00D733D2" w:rsidRDefault="00D733D2" w:rsidP="00AA590E">
            <w:pPr>
              <w:pStyle w:val="hg1"/>
              <w:numPr>
                <w:ilvl w:val="0"/>
                <w:numId w:val="8"/>
              </w:numPr>
            </w:pPr>
            <w:r>
              <w:t xml:space="preserve">Welcome by the Chair </w:t>
            </w:r>
          </w:p>
        </w:tc>
        <w:tc>
          <w:tcPr>
            <w:tcW w:w="6232" w:type="dxa"/>
          </w:tcPr>
          <w:p w:rsidR="00D733D2" w:rsidRDefault="008F12DA" w:rsidP="009C518A">
            <w:pPr>
              <w:pStyle w:val="hg1"/>
              <w:ind w:left="0" w:firstLine="0"/>
            </w:pPr>
            <w:r>
              <w:t xml:space="preserve">The Chair welcomed the participants. </w:t>
            </w:r>
          </w:p>
          <w:p w:rsidR="009C518A" w:rsidRPr="009C518A" w:rsidRDefault="009C518A" w:rsidP="00984E96">
            <w:r>
              <w:t xml:space="preserve">The Standing Committee established the intersessional working group on electronic systems and information technologies with membership as follows: Switzerland (Chair), Australia, Bahamas, Canada, China, France, Georgia, Germany, Guatemala, Japan, Kenya, Kuwait, Malaysia, Norway, Portugal, Republic of Korea, Russian Federation, Singapore, Saudi Arabia, South Africa, Switzerland, Thailand, Uganda, United Arab Emirates, United Kingdom of Great Britain and Northern Ireland, United States of America, and Viet Nam; and </w:t>
            </w:r>
            <w:proofErr w:type="spellStart"/>
            <w:r>
              <w:t>Associazione</w:t>
            </w:r>
            <w:proofErr w:type="spellEnd"/>
            <w:r>
              <w:t xml:space="preserve"> </w:t>
            </w:r>
            <w:proofErr w:type="spellStart"/>
            <w:r>
              <w:t>Piscicoltori</w:t>
            </w:r>
            <w:proofErr w:type="spellEnd"/>
            <w:r>
              <w:t xml:space="preserve"> </w:t>
            </w:r>
            <w:proofErr w:type="spellStart"/>
            <w:r>
              <w:t>Italiani</w:t>
            </w:r>
            <w:proofErr w:type="spellEnd"/>
            <w:r>
              <w:t>, Environmental Investigation Agency, International Wood Products Association, Legal Atlas, United Nations Economic Commission for Europe and United Nations Environment Programme.</w:t>
            </w:r>
          </w:p>
        </w:tc>
      </w:tr>
      <w:tr w:rsidR="00D733D2" w:rsidTr="00984E96">
        <w:tc>
          <w:tcPr>
            <w:tcW w:w="3000" w:type="dxa"/>
          </w:tcPr>
          <w:p w:rsidR="00D733D2" w:rsidRDefault="00667BBD" w:rsidP="00AA590E">
            <w:pPr>
              <w:pStyle w:val="hg1"/>
              <w:numPr>
                <w:ilvl w:val="0"/>
                <w:numId w:val="8"/>
              </w:numPr>
            </w:pPr>
            <w:r>
              <w:t xml:space="preserve">Adoption of the </w:t>
            </w:r>
            <w:r w:rsidR="00D733D2">
              <w:t xml:space="preserve">agenda </w:t>
            </w:r>
          </w:p>
        </w:tc>
        <w:tc>
          <w:tcPr>
            <w:tcW w:w="6232" w:type="dxa"/>
          </w:tcPr>
          <w:p w:rsidR="00D733D2" w:rsidRDefault="001D73A5" w:rsidP="002A4C6E">
            <w:pPr>
              <w:pStyle w:val="hg1"/>
              <w:ind w:left="0" w:firstLine="0"/>
            </w:pPr>
            <w:r>
              <w:t>The agenda was adopted</w:t>
            </w:r>
            <w:r w:rsidR="003E26D3">
              <w:t>.</w:t>
            </w:r>
          </w:p>
        </w:tc>
      </w:tr>
      <w:tr w:rsidR="00D733D2" w:rsidTr="00984E96">
        <w:tc>
          <w:tcPr>
            <w:tcW w:w="3000" w:type="dxa"/>
          </w:tcPr>
          <w:p w:rsidR="00667BBD" w:rsidRPr="00667BBD" w:rsidRDefault="00F95DD3" w:rsidP="00984E96">
            <w:pPr>
              <w:pStyle w:val="hg1"/>
              <w:numPr>
                <w:ilvl w:val="0"/>
                <w:numId w:val="8"/>
              </w:numPr>
            </w:pPr>
            <w:r>
              <w:t>W</w:t>
            </w:r>
            <w:r w:rsidR="00D733D2">
              <w:t xml:space="preserve">ork programme of the </w:t>
            </w:r>
            <w:r w:rsidR="00E25912">
              <w:t>Working G</w:t>
            </w:r>
            <w:r w:rsidR="00D733D2">
              <w:t>roup</w:t>
            </w:r>
            <w:r w:rsidR="00E25912">
              <w:t xml:space="preserve"> on electronic systems and information technologies</w:t>
            </w:r>
          </w:p>
        </w:tc>
        <w:tc>
          <w:tcPr>
            <w:tcW w:w="6232" w:type="dxa"/>
          </w:tcPr>
          <w:p w:rsidR="00667BBD" w:rsidRPr="00667BBD" w:rsidRDefault="001D73A5" w:rsidP="007B4C93">
            <w:pPr>
              <w:pStyle w:val="hg1"/>
              <w:ind w:left="0" w:firstLine="0"/>
            </w:pPr>
            <w:r>
              <w:t xml:space="preserve">The work programme of the working group </w:t>
            </w:r>
            <w:r w:rsidR="00984E96">
              <w:t xml:space="preserve">as </w:t>
            </w:r>
            <w:r>
              <w:t xml:space="preserve">presented </w:t>
            </w:r>
            <w:r w:rsidR="003E26D3">
              <w:t xml:space="preserve">in </w:t>
            </w:r>
            <w:r>
              <w:t xml:space="preserve">document </w:t>
            </w:r>
            <w:hyperlink r:id="rId9" w:history="1">
              <w:r w:rsidR="00D733D2" w:rsidRPr="00D733D2">
                <w:rPr>
                  <w:rStyle w:val="Hyperlink"/>
                </w:rPr>
                <w:t>SC 69 Doc.4</w:t>
              </w:r>
              <w:r w:rsidR="00F95DD3">
                <w:rPr>
                  <w:rStyle w:val="Hyperlink"/>
                </w:rPr>
                <w:t>0 Annex I</w:t>
              </w:r>
              <w:r w:rsidR="00723389">
                <w:rPr>
                  <w:rStyle w:val="Hyperlink"/>
                </w:rPr>
                <w:t xml:space="preserve"> </w:t>
              </w:r>
              <w:r w:rsidR="00D733D2" w:rsidRPr="00D733D2">
                <w:rPr>
                  <w:rStyle w:val="Hyperlink"/>
                </w:rPr>
                <w:t xml:space="preserve"> </w:t>
              </w:r>
            </w:hyperlink>
            <w:r w:rsidR="00723389">
              <w:t xml:space="preserve"> </w:t>
            </w:r>
            <w:r>
              <w:t>was approved.</w:t>
            </w:r>
          </w:p>
        </w:tc>
      </w:tr>
      <w:tr w:rsidR="00F95DD3" w:rsidTr="00984E96">
        <w:tc>
          <w:tcPr>
            <w:tcW w:w="3000" w:type="dxa"/>
          </w:tcPr>
          <w:p w:rsidR="00F95DD3" w:rsidRDefault="00F95DD3" w:rsidP="00F95DD3">
            <w:pPr>
              <w:pStyle w:val="hg1"/>
              <w:numPr>
                <w:ilvl w:val="0"/>
                <w:numId w:val="8"/>
              </w:numPr>
            </w:pPr>
            <w:r>
              <w:t>Framework for automation of CITES processes in Management Authorities</w:t>
            </w:r>
          </w:p>
          <w:p w:rsidR="00F95DD3" w:rsidRDefault="00F95DD3" w:rsidP="00F95DD3">
            <w:pPr>
              <w:pStyle w:val="hg1"/>
              <w:ind w:left="720" w:firstLine="0"/>
            </w:pPr>
          </w:p>
        </w:tc>
        <w:tc>
          <w:tcPr>
            <w:tcW w:w="6232" w:type="dxa"/>
          </w:tcPr>
          <w:p w:rsidR="00F95DD3" w:rsidRDefault="00AD119A" w:rsidP="00F95DD3">
            <w:pPr>
              <w:pStyle w:val="hg1"/>
              <w:ind w:left="0" w:firstLine="0"/>
            </w:pPr>
            <w:r>
              <w:t xml:space="preserve">The Secretariat presented the </w:t>
            </w:r>
            <w:hyperlink r:id="rId10" w:history="1">
              <w:r w:rsidR="00F545C7">
                <w:rPr>
                  <w:rStyle w:val="Hyperlink"/>
                </w:rPr>
                <w:t>eCITES I</w:t>
              </w:r>
              <w:r w:rsidR="00F95DD3" w:rsidRPr="00152253">
                <w:rPr>
                  <w:rStyle w:val="Hyperlink"/>
                </w:rPr>
                <w:t>mplementa</w:t>
              </w:r>
              <w:r w:rsidR="00F95DD3">
                <w:rPr>
                  <w:rStyle w:val="Hyperlink"/>
                </w:rPr>
                <w:t>tion F</w:t>
              </w:r>
              <w:r w:rsidR="00F95DD3" w:rsidRPr="00152253">
                <w:rPr>
                  <w:rStyle w:val="Hyperlink"/>
                </w:rPr>
                <w:t>ramework</w:t>
              </w:r>
            </w:hyperlink>
            <w:r w:rsidR="007B4C93">
              <w:rPr>
                <w:rStyle w:val="Hyperlink"/>
              </w:rPr>
              <w:t xml:space="preserve">.  </w:t>
            </w:r>
          </w:p>
          <w:p w:rsidR="004256DE" w:rsidRDefault="00AD119A" w:rsidP="00984E96">
            <w:pPr>
              <w:pStyle w:val="hg1"/>
              <w:ind w:left="0" w:firstLine="0"/>
            </w:pPr>
            <w:r>
              <w:t>Bene</w:t>
            </w:r>
            <w:r w:rsidR="003E26D3">
              <w:t>fits of using an</w:t>
            </w:r>
            <w:r>
              <w:t xml:space="preserve"> eC</w:t>
            </w:r>
            <w:r w:rsidR="00AA6E99">
              <w:t>I</w:t>
            </w:r>
            <w:r>
              <w:t>TES</w:t>
            </w:r>
            <w:r w:rsidR="003E26D3">
              <w:t xml:space="preserve"> Framework </w:t>
            </w:r>
            <w:r>
              <w:t xml:space="preserve">to plan and implement eCITES projects </w:t>
            </w:r>
            <w:r w:rsidR="003E26D3">
              <w:t>(reduction of project risk, use of standard solutions, better access to donor funding)</w:t>
            </w:r>
            <w:r w:rsidR="00984E96">
              <w:t xml:space="preserve"> were discussed</w:t>
            </w:r>
            <w:r w:rsidR="004256DE">
              <w:t>. Pa</w:t>
            </w:r>
            <w:r w:rsidR="00EE1E49">
              <w:t>rties</w:t>
            </w:r>
            <w:r w:rsidR="004256DE">
              <w:t xml:space="preserve"> should </w:t>
            </w:r>
            <w:r w:rsidR="00EE1E49">
              <w:t xml:space="preserve">  consider </w:t>
            </w:r>
            <w:r w:rsidR="003E26D3">
              <w:t>the implementation</w:t>
            </w:r>
            <w:r w:rsidR="00EE1E49">
              <w:t xml:space="preserve"> framework when planning </w:t>
            </w:r>
            <w:r w:rsidR="003E26D3">
              <w:t>eCITES projects</w:t>
            </w:r>
            <w:r w:rsidR="004256DE">
              <w:t>.</w:t>
            </w:r>
            <w:r w:rsidR="00984E96">
              <w:t xml:space="preserve"> The Working Group is invited to send comments to the document.</w:t>
            </w:r>
          </w:p>
          <w:p w:rsidR="004256DE" w:rsidRPr="004256DE" w:rsidRDefault="004256DE" w:rsidP="005A3FA2">
            <w:pPr>
              <w:pStyle w:val="hg1"/>
              <w:ind w:left="0" w:firstLine="0"/>
            </w:pPr>
            <w:r>
              <w:t>Action: Secretariat to circulate the document</w:t>
            </w:r>
            <w:r w:rsidR="007B4C93">
              <w:t xml:space="preserve"> to the WG </w:t>
            </w:r>
            <w:r>
              <w:t xml:space="preserve"> for comments</w:t>
            </w:r>
          </w:p>
        </w:tc>
      </w:tr>
      <w:tr w:rsidR="00F95DD3" w:rsidTr="00984E96">
        <w:tc>
          <w:tcPr>
            <w:tcW w:w="3000" w:type="dxa"/>
          </w:tcPr>
          <w:p w:rsidR="00F95DD3" w:rsidRDefault="00F95DD3" w:rsidP="00F95DD3">
            <w:pPr>
              <w:pStyle w:val="hg1"/>
              <w:numPr>
                <w:ilvl w:val="0"/>
                <w:numId w:val="8"/>
              </w:numPr>
            </w:pPr>
            <w:r>
              <w:t xml:space="preserve">The ASYCUDA eCITES solution for automaton of the permit process </w:t>
            </w:r>
          </w:p>
        </w:tc>
        <w:tc>
          <w:tcPr>
            <w:tcW w:w="6232" w:type="dxa"/>
          </w:tcPr>
          <w:p w:rsidR="00F95DD3" w:rsidRDefault="00CB5827" w:rsidP="00723389">
            <w:pPr>
              <w:pStyle w:val="hg1"/>
              <w:ind w:left="0" w:firstLine="0"/>
              <w:rPr>
                <w:rStyle w:val="Hyperlink"/>
              </w:rPr>
            </w:pPr>
            <w:hyperlink r:id="rId11" w:history="1">
              <w:r w:rsidR="00B00F73" w:rsidRPr="00B00F73">
                <w:rPr>
                  <w:rStyle w:val="Hyperlink"/>
                </w:rPr>
                <w:t>Automation of CITES procedures</w:t>
              </w:r>
            </w:hyperlink>
          </w:p>
          <w:p w:rsidR="005A3FA2" w:rsidRPr="005A3FA2" w:rsidRDefault="005A3FA2" w:rsidP="00263A98">
            <w:r>
              <w:t xml:space="preserve">UNCTAD presented the ASYCUDA eCITES </w:t>
            </w:r>
            <w:r w:rsidR="003E26D3">
              <w:t>system (</w:t>
            </w:r>
            <w:r>
              <w:t xml:space="preserve">ACITES). </w:t>
            </w:r>
            <w:r w:rsidR="003E26D3">
              <w:t xml:space="preserve">The system </w:t>
            </w:r>
            <w:r>
              <w:t xml:space="preserve">can be configured to the specific requirements and workflow of the MA. </w:t>
            </w:r>
            <w:r w:rsidR="00263A98">
              <w:t>UNCTAD provides the system</w:t>
            </w:r>
            <w:r w:rsidR="003E26D3">
              <w:t xml:space="preserve"> through a technical cooperation project </w:t>
            </w:r>
            <w:r w:rsidR="00263A98">
              <w:t>with the implementing country. A project includes</w:t>
            </w:r>
            <w:r w:rsidR="003E26D3">
              <w:t xml:space="preserve"> adaptation of </w:t>
            </w:r>
            <w:r w:rsidR="003E26D3">
              <w:lastRenderedPageBreak/>
              <w:t xml:space="preserve">the system to </w:t>
            </w:r>
            <w:r w:rsidR="00263A98">
              <w:t xml:space="preserve">the </w:t>
            </w:r>
            <w:r w:rsidR="003E26D3">
              <w:t>national</w:t>
            </w:r>
            <w:r w:rsidR="00263A98">
              <w:t xml:space="preserve"> requirements </w:t>
            </w:r>
            <w:r w:rsidR="003E26D3">
              <w:t xml:space="preserve">and capacity building for sustained use by the country.  </w:t>
            </w:r>
            <w:r w:rsidR="00267C21">
              <w:t>The Secretariat assists</w:t>
            </w:r>
            <w:r>
              <w:t xml:space="preserve"> </w:t>
            </w:r>
            <w:r w:rsidR="003E26D3">
              <w:t xml:space="preserve">Parties </w:t>
            </w:r>
            <w:r>
              <w:t xml:space="preserve">in </w:t>
            </w:r>
            <w:r w:rsidR="004D79CD">
              <w:t>ASYCUDA</w:t>
            </w:r>
            <w:r w:rsidR="00822141">
              <w:t xml:space="preserve"> eCITES </w:t>
            </w:r>
            <w:r>
              <w:t>implementations</w:t>
            </w:r>
            <w:r w:rsidR="00267C21">
              <w:t>. I</w:t>
            </w:r>
            <w:r>
              <w:t>nterested Part</w:t>
            </w:r>
            <w:r w:rsidR="003E26D3">
              <w:t>ies should</w:t>
            </w:r>
            <w:r w:rsidR="00822141">
              <w:t xml:space="preserve"> contact the Secretariat. </w:t>
            </w:r>
          </w:p>
        </w:tc>
      </w:tr>
      <w:tr w:rsidR="00D733D2" w:rsidTr="00984E96">
        <w:tc>
          <w:tcPr>
            <w:tcW w:w="3000" w:type="dxa"/>
          </w:tcPr>
          <w:p w:rsidR="00F61D49" w:rsidRDefault="00F61D49" w:rsidP="00F95DD3">
            <w:pPr>
              <w:pStyle w:val="hg1"/>
              <w:numPr>
                <w:ilvl w:val="0"/>
                <w:numId w:val="8"/>
              </w:numPr>
            </w:pPr>
            <w:r>
              <w:lastRenderedPageBreak/>
              <w:t xml:space="preserve">Discussion on </w:t>
            </w:r>
            <w:r w:rsidR="00F95DD3">
              <w:t xml:space="preserve">the </w:t>
            </w:r>
            <w:r>
              <w:t>i</w:t>
            </w:r>
            <w:r w:rsidR="00667BBD">
              <w:t>mplementation of eCITES</w:t>
            </w:r>
          </w:p>
          <w:p w:rsidR="00667BBD" w:rsidRDefault="00667BBD" w:rsidP="00F95DD3">
            <w:pPr>
              <w:pStyle w:val="hg1"/>
              <w:numPr>
                <w:ilvl w:val="0"/>
                <w:numId w:val="6"/>
              </w:numPr>
            </w:pPr>
            <w:r>
              <w:t xml:space="preserve">Questionnaire on </w:t>
            </w:r>
            <w:r w:rsidR="00F61D49">
              <w:t>electronic systems and information technologies for CITES Management</w:t>
            </w:r>
          </w:p>
          <w:p w:rsidR="00F61D49" w:rsidRPr="00667BBD" w:rsidRDefault="00F61D49" w:rsidP="00F95DD3">
            <w:pPr>
              <w:pStyle w:val="ListParagraph"/>
              <w:numPr>
                <w:ilvl w:val="0"/>
                <w:numId w:val="5"/>
              </w:numPr>
            </w:pPr>
            <w:r>
              <w:t>Experiences and priorities of Parties</w:t>
            </w:r>
          </w:p>
        </w:tc>
        <w:tc>
          <w:tcPr>
            <w:tcW w:w="6232" w:type="dxa"/>
          </w:tcPr>
          <w:p w:rsidR="00D733D2" w:rsidRPr="00D733D2" w:rsidRDefault="00607BAE" w:rsidP="00263A98">
            <w:pPr>
              <w:pStyle w:val="hg1"/>
              <w:ind w:left="0" w:firstLine="0"/>
            </w:pPr>
            <w:r>
              <w:t>This</w:t>
            </w:r>
            <w:r w:rsidR="00263A98">
              <w:t xml:space="preserve"> agenda</w:t>
            </w:r>
            <w:r w:rsidR="004D79CD">
              <w:t xml:space="preserve"> item was not discussed due to lack of time.</w:t>
            </w:r>
            <w:r w:rsidR="004D79CD" w:rsidRPr="00D733D2">
              <w:t xml:space="preserve"> </w:t>
            </w:r>
            <w:r w:rsidR="004D79CD">
              <w:t>The Secretariat provide</w:t>
            </w:r>
            <w:r w:rsidR="00263A98">
              <w:t>s</w:t>
            </w:r>
            <w:r w:rsidR="004D79CD">
              <w:t xml:space="preserve"> the presentation</w:t>
            </w:r>
            <w:r w:rsidR="00AB6884">
              <w:t xml:space="preserve"> that had been prepared</w:t>
            </w:r>
            <w:r w:rsidR="004D79CD">
              <w:t xml:space="preserve"> on this agenda item on the </w:t>
            </w:r>
            <w:r w:rsidR="0095671F">
              <w:t xml:space="preserve">eCITES </w:t>
            </w:r>
            <w:r w:rsidR="004D79CD">
              <w:t xml:space="preserve">website. </w:t>
            </w:r>
            <w:r w:rsidR="00263A98">
              <w:t xml:space="preserve">A summary of the survey is available in document </w:t>
            </w:r>
          </w:p>
        </w:tc>
      </w:tr>
      <w:tr w:rsidR="00D733D2" w:rsidTr="00984E96">
        <w:tc>
          <w:tcPr>
            <w:tcW w:w="3000" w:type="dxa"/>
          </w:tcPr>
          <w:p w:rsidR="00D733D2" w:rsidRDefault="00F61D49" w:rsidP="00F95DD3">
            <w:pPr>
              <w:pStyle w:val="hg1"/>
              <w:numPr>
                <w:ilvl w:val="0"/>
                <w:numId w:val="8"/>
              </w:numPr>
            </w:pPr>
            <w:r>
              <w:t>Next meeting: priorities and date and venue</w:t>
            </w:r>
          </w:p>
        </w:tc>
        <w:tc>
          <w:tcPr>
            <w:tcW w:w="6232" w:type="dxa"/>
          </w:tcPr>
          <w:p w:rsidR="00D733D2" w:rsidRDefault="003B221C" w:rsidP="00D70CFD">
            <w:pPr>
              <w:pStyle w:val="hg1"/>
              <w:ind w:left="0" w:firstLine="0"/>
            </w:pPr>
            <w:r>
              <w:t xml:space="preserve">The next </w:t>
            </w:r>
            <w:r w:rsidR="00D70CFD">
              <w:t xml:space="preserve">physical </w:t>
            </w:r>
            <w:r>
              <w:t xml:space="preserve">meeting </w:t>
            </w:r>
            <w:r w:rsidR="00AB6884">
              <w:t xml:space="preserve">of the working group </w:t>
            </w:r>
            <w:r>
              <w:t xml:space="preserve">will be </w:t>
            </w:r>
            <w:r w:rsidR="00D70CFD">
              <w:t xml:space="preserve">at SC70. In the meantime the WG will be working electronically via e-Mail. </w:t>
            </w:r>
          </w:p>
        </w:tc>
      </w:tr>
    </w:tbl>
    <w:p w:rsidR="000E79D7" w:rsidRDefault="002406C2" w:rsidP="002A4C6E">
      <w:pPr>
        <w:pStyle w:val="hg1"/>
      </w:pPr>
      <w:r>
        <w:t xml:space="preserve"> </w:t>
      </w:r>
      <w:r w:rsidR="000E79D7">
        <w:tab/>
      </w:r>
    </w:p>
    <w:p w:rsidR="008F12DA" w:rsidRDefault="008F12DA" w:rsidP="008F12DA"/>
    <w:p w:rsidR="008F12DA" w:rsidRPr="008F12DA" w:rsidRDefault="008F12DA" w:rsidP="008F12DA"/>
    <w:sectPr w:rsidR="008F12DA" w:rsidRPr="008F12DA">
      <w:footerReference w:type="default" r:id="rId12"/>
      <w:type w:val="continuous"/>
      <w:pgSz w:w="11907" w:h="16840" w:code="9"/>
      <w:pgMar w:top="1134" w:right="1134" w:bottom="1134" w:left="1134" w:header="0" w:footer="567" w:gutter="0"/>
      <w:cols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27" w:rsidRDefault="00CB5827">
      <w:r>
        <w:separator/>
      </w:r>
    </w:p>
  </w:endnote>
  <w:endnote w:type="continuationSeparator" w:id="0">
    <w:p w:rsidR="00CB5827" w:rsidRDefault="00CB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71" w:rsidRDefault="003C1871" w:rsidP="001D1E35">
    <w:pPr>
      <w:pStyle w:val="Footer"/>
      <w:rPr>
        <w:rStyle w:val="PageNumber"/>
      </w:rPr>
    </w:pPr>
    <w:r>
      <w:t>SC6</w:t>
    </w:r>
    <w:r w:rsidR="001D1E35">
      <w:t>9</w:t>
    </w:r>
    <w:r>
      <w:t xml:space="preserve"> Doc. XXX</w:t>
    </w:r>
    <w:r>
      <w:rPr>
        <w:rStyle w:val="PageNumber"/>
      </w:rPr>
      <w:t xml:space="preserve"> – p. </w:t>
    </w:r>
    <w:r>
      <w:rPr>
        <w:rStyle w:val="PageNumber"/>
      </w:rPr>
      <w:fldChar w:fldCharType="begin"/>
    </w:r>
    <w:r>
      <w:rPr>
        <w:rStyle w:val="PageNumber"/>
      </w:rPr>
      <w:instrText xml:space="preserve"> PAGE </w:instrText>
    </w:r>
    <w:r>
      <w:rPr>
        <w:rStyle w:val="PageNumber"/>
      </w:rPr>
      <w:fldChar w:fldCharType="separate"/>
    </w:r>
    <w:r w:rsidR="00637E6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27" w:rsidRDefault="00CB5827">
      <w:pPr>
        <w:spacing w:before="100" w:after="0"/>
      </w:pPr>
      <w:r>
        <w:separator/>
      </w:r>
    </w:p>
  </w:footnote>
  <w:footnote w:type="continuationSeparator" w:id="0">
    <w:p w:rsidR="00CB5827" w:rsidRDefault="00CB5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1519"/>
    <w:multiLevelType w:val="hybridMultilevel"/>
    <w:tmpl w:val="D87C9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4C0958"/>
    <w:multiLevelType w:val="hybridMultilevel"/>
    <w:tmpl w:val="21F067F0"/>
    <w:lvl w:ilvl="0" w:tplc="E9449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34FDB"/>
    <w:multiLevelType w:val="hybridMultilevel"/>
    <w:tmpl w:val="72D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E7EB6"/>
    <w:multiLevelType w:val="hybridMultilevel"/>
    <w:tmpl w:val="BA805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C95016"/>
    <w:multiLevelType w:val="hybridMultilevel"/>
    <w:tmpl w:val="8812A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4A1901"/>
    <w:multiLevelType w:val="hybridMultilevel"/>
    <w:tmpl w:val="F494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02D96"/>
    <w:multiLevelType w:val="hybridMultilevel"/>
    <w:tmpl w:val="0F523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657B33"/>
    <w:multiLevelType w:val="hybridMultilevel"/>
    <w:tmpl w:val="40D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0101C"/>
    <w:multiLevelType w:val="hybridMultilevel"/>
    <w:tmpl w:val="8452B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2A415F"/>
    <w:multiLevelType w:val="hybridMultilevel"/>
    <w:tmpl w:val="BF18AE3C"/>
    <w:lvl w:ilvl="0" w:tplc="6430E45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BF"/>
    <w:rsid w:val="000751D4"/>
    <w:rsid w:val="000E79D7"/>
    <w:rsid w:val="00152253"/>
    <w:rsid w:val="001D1E35"/>
    <w:rsid w:val="001D647E"/>
    <w:rsid w:val="001D73A5"/>
    <w:rsid w:val="001E3F7E"/>
    <w:rsid w:val="00225A17"/>
    <w:rsid w:val="002406C2"/>
    <w:rsid w:val="002414F3"/>
    <w:rsid w:val="00263A98"/>
    <w:rsid w:val="00267C21"/>
    <w:rsid w:val="002829FD"/>
    <w:rsid w:val="002A1A88"/>
    <w:rsid w:val="002A4C6E"/>
    <w:rsid w:val="002D3581"/>
    <w:rsid w:val="002E042B"/>
    <w:rsid w:val="00326F1D"/>
    <w:rsid w:val="0035553A"/>
    <w:rsid w:val="003B221C"/>
    <w:rsid w:val="003C1871"/>
    <w:rsid w:val="003E26D3"/>
    <w:rsid w:val="004256DE"/>
    <w:rsid w:val="004259BB"/>
    <w:rsid w:val="004D79CD"/>
    <w:rsid w:val="005105F1"/>
    <w:rsid w:val="005A3FA2"/>
    <w:rsid w:val="00607BAE"/>
    <w:rsid w:val="00623642"/>
    <w:rsid w:val="00637E6B"/>
    <w:rsid w:val="00667BBD"/>
    <w:rsid w:val="00723389"/>
    <w:rsid w:val="0076675C"/>
    <w:rsid w:val="007B4C93"/>
    <w:rsid w:val="00815700"/>
    <w:rsid w:val="00822141"/>
    <w:rsid w:val="008F12DA"/>
    <w:rsid w:val="009203E8"/>
    <w:rsid w:val="009229D9"/>
    <w:rsid w:val="00930030"/>
    <w:rsid w:val="0095671F"/>
    <w:rsid w:val="00984E96"/>
    <w:rsid w:val="009B144B"/>
    <w:rsid w:val="009C518A"/>
    <w:rsid w:val="009D6B1E"/>
    <w:rsid w:val="009E1C05"/>
    <w:rsid w:val="00A074ED"/>
    <w:rsid w:val="00A3195F"/>
    <w:rsid w:val="00AA590E"/>
    <w:rsid w:val="00AA6E99"/>
    <w:rsid w:val="00AA793C"/>
    <w:rsid w:val="00AB6884"/>
    <w:rsid w:val="00AD119A"/>
    <w:rsid w:val="00AE2ABB"/>
    <w:rsid w:val="00B00F73"/>
    <w:rsid w:val="00B67A1D"/>
    <w:rsid w:val="00B81FFB"/>
    <w:rsid w:val="00BA08EF"/>
    <w:rsid w:val="00BB6706"/>
    <w:rsid w:val="00BE474E"/>
    <w:rsid w:val="00C31E13"/>
    <w:rsid w:val="00C5107F"/>
    <w:rsid w:val="00C77F9E"/>
    <w:rsid w:val="00C8513A"/>
    <w:rsid w:val="00CB5827"/>
    <w:rsid w:val="00CC7461"/>
    <w:rsid w:val="00CE266B"/>
    <w:rsid w:val="00D10035"/>
    <w:rsid w:val="00D70CFD"/>
    <w:rsid w:val="00D733D2"/>
    <w:rsid w:val="00D819F7"/>
    <w:rsid w:val="00E117BF"/>
    <w:rsid w:val="00E25912"/>
    <w:rsid w:val="00E44BC6"/>
    <w:rsid w:val="00E63A13"/>
    <w:rsid w:val="00E77A1C"/>
    <w:rsid w:val="00ED7A2B"/>
    <w:rsid w:val="00EE1E49"/>
    <w:rsid w:val="00F545C7"/>
    <w:rsid w:val="00F61D49"/>
    <w:rsid w:val="00F72F8D"/>
    <w:rsid w:val="00F95DD3"/>
    <w:rsid w:val="00FF62ED"/>
    <w:rsid w:val="00FF63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A99CB0-58B0-4358-84B0-5E0A4376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keepLines/>
      <w:widowControl w:val="0"/>
      <w:tabs>
        <w:tab w:val="clear" w:pos="1985"/>
        <w:tab w:val="right" w:leader="dot" w:pos="9639"/>
      </w:tabs>
      <w:suppressAutoHyphens/>
      <w:jc w:val="left"/>
      <w:outlineLvl w:val="0"/>
    </w:pPr>
    <w:rPr>
      <w:b/>
      <w:snapToGrid w:val="0"/>
    </w:rPr>
  </w:style>
  <w:style w:type="paragraph" w:styleId="Heading2">
    <w:name w:val="heading 2"/>
    <w:basedOn w:val="Normal"/>
    <w:next w:val="Normal"/>
    <w:qFormat/>
    <w:pPr>
      <w:keepNext/>
      <w:widowControl w:val="0"/>
      <w:tabs>
        <w:tab w:val="left" w:pos="0"/>
      </w:tabs>
      <w:suppressAutoHyphens/>
      <w:jc w:val="center"/>
      <w:outlineLvl w:val="1"/>
    </w:pPr>
    <w:rPr>
      <w:rFonts w:ascii="Univers" w:hAnsi="Univer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97"/>
        <w:tab w:val="clear" w:pos="794"/>
        <w:tab w:val="clear" w:pos="1191"/>
        <w:tab w:val="clear" w:pos="1588"/>
        <w:tab w:val="clear" w:pos="1985"/>
        <w:tab w:val="center" w:pos="4320"/>
        <w:tab w:val="right" w:pos="8640"/>
      </w:tabs>
    </w:pPr>
  </w:style>
  <w:style w:type="paragraph" w:customStyle="1" w:styleId="anneX">
    <w:name w:val="anneX"/>
    <w:basedOn w:val="Normal"/>
    <w:next w:val="Normal"/>
    <w:pPr>
      <w:keepNext/>
      <w:shd w:val="clear" w:color="auto" w:fill="CCCCCC"/>
      <w:jc w:val="center"/>
    </w:pPr>
    <w:rPr>
      <w:b/>
      <w:bCs/>
    </w:rPr>
  </w:style>
  <w:style w:type="paragraph" w:styleId="Footer">
    <w:name w:val="footer"/>
    <w:basedOn w:val="Normal"/>
    <w:pPr>
      <w:widowControl w:val="0"/>
      <w:spacing w:after="0"/>
      <w:jc w:val="center"/>
    </w:pPr>
  </w:style>
  <w:style w:type="character" w:styleId="PageNumber">
    <w:name w:val="page number"/>
    <w:rPr>
      <w:rFonts w:ascii="Arial" w:hAnsi="Arial"/>
      <w:noProof w:val="0"/>
      <w:spacing w:val="-2"/>
      <w:w w:val="100"/>
      <w:kern w:val="20"/>
      <w:position w:val="0"/>
      <w:sz w:val="20"/>
      <w:lang w:val="en-GB"/>
    </w:rPr>
  </w:style>
  <w:style w:type="paragraph" w:styleId="FootnoteText">
    <w:name w:val="footnote text"/>
    <w:basedOn w:val="Footnote"/>
    <w:next w:val="Normal"/>
    <w:semiHidden/>
  </w:style>
  <w:style w:type="paragraph" w:customStyle="1" w:styleId="Footnote">
    <w:name w:val="Footnote"/>
    <w:basedOn w:val="hg1"/>
    <w:next w:val="Normal"/>
    <w:pPr>
      <w:spacing w:before="100" w:after="0"/>
    </w:pPr>
    <w:rPr>
      <w:i/>
      <w:kern w:val="16"/>
      <w:sz w:val="16"/>
    </w:rPr>
  </w:style>
  <w:style w:type="paragraph" w:customStyle="1" w:styleId="hg1">
    <w:name w:val="hg1"/>
    <w:basedOn w:val="Normal"/>
    <w:next w:val="Normal"/>
    <w:pPr>
      <w:ind w:left="397" w:hanging="397"/>
    </w:pPr>
  </w:style>
  <w:style w:type="paragraph" w:customStyle="1" w:styleId="hg2">
    <w:name w:val="hg2"/>
    <w:basedOn w:val="Normal"/>
    <w:next w:val="Normal"/>
    <w:pPr>
      <w:ind w:left="794" w:hanging="794"/>
    </w:pPr>
  </w:style>
  <w:style w:type="paragraph" w:customStyle="1" w:styleId="hg3">
    <w:name w:val="hg3"/>
    <w:basedOn w:val="Normal"/>
    <w:next w:val="Normal"/>
    <w:pPr>
      <w:ind w:left="1191" w:hanging="1191"/>
    </w:pPr>
  </w:style>
  <w:style w:type="paragraph" w:customStyle="1" w:styleId="hg4">
    <w:name w:val="hg4"/>
    <w:basedOn w:val="Normal"/>
    <w:next w:val="Normal"/>
    <w:pPr>
      <w:ind w:left="1588" w:hanging="1588"/>
    </w:pPr>
  </w:style>
  <w:style w:type="paragraph" w:customStyle="1" w:styleId="hg5">
    <w:name w:val="hg5"/>
    <w:basedOn w:val="Normal"/>
    <w:next w:val="Normal"/>
    <w:pPr>
      <w:ind w:left="1985" w:hanging="1985"/>
    </w:pPr>
  </w:style>
  <w:style w:type="paragraph" w:customStyle="1" w:styleId="Title-start">
    <w:name w:val="Title-start"/>
    <w:basedOn w:val="Normal"/>
    <w:next w:val="Normal"/>
    <w:pPr>
      <w:keepNext/>
      <w:keepLines/>
      <w:widowControl w:val="0"/>
      <w:suppressAutoHyphens/>
      <w:jc w:val="center"/>
      <w:outlineLvl w:val="0"/>
    </w:pPr>
    <w:rPr>
      <w:u w:val="single"/>
    </w:rPr>
  </w:style>
  <w:style w:type="paragraph" w:customStyle="1" w:styleId="Hd7">
    <w:name w:val="Hd7"/>
    <w:basedOn w:val="Title-end"/>
    <w:next w:val="Normal"/>
    <w:pPr>
      <w:spacing w:after="240"/>
      <w:outlineLvl w:val="9"/>
    </w:pPr>
  </w:style>
  <w:style w:type="paragraph" w:customStyle="1" w:styleId="Title-end">
    <w:name w:val="Title-end"/>
    <w:basedOn w:val="Normal"/>
    <w:next w:val="Normal"/>
    <w:pPr>
      <w:keepNext/>
      <w:keepLines/>
      <w:widowControl w:val="0"/>
      <w:suppressAutoHyphens/>
      <w:spacing w:after="480"/>
      <w:jc w:val="center"/>
      <w:outlineLvl w:val="1"/>
    </w:pPr>
    <w:rPr>
      <w:caps/>
    </w:rPr>
  </w:style>
  <w:style w:type="paragraph" w:customStyle="1" w:styleId="Hd0">
    <w:name w:val="Hd0"/>
    <w:basedOn w:val="Normal"/>
    <w:next w:val="Normal"/>
    <w:link w:val="Hd0Char"/>
    <w:pPr>
      <w:keepNext/>
      <w:keepLines/>
      <w:widowControl w:val="0"/>
      <w:suppressAutoHyphens/>
      <w:jc w:val="left"/>
    </w:pPr>
    <w:rPr>
      <w:u w:val="single"/>
    </w:rPr>
  </w:style>
  <w:style w:type="character" w:customStyle="1" w:styleId="Hd0Char">
    <w:name w:val="Hd0 Char"/>
    <w:link w:val="Hd0"/>
    <w:rPr>
      <w:rFonts w:ascii="Univers" w:hAnsi="Univers"/>
      <w:color w:val="000000"/>
      <w:spacing w:val="-2"/>
      <w:kern w:val="20"/>
      <w:u w:val="single"/>
      <w:lang w:val="en-GB" w:eastAsia="en-US" w:bidi="ar-SA"/>
    </w:rPr>
  </w:style>
  <w:style w:type="paragraph" w:customStyle="1" w:styleId="Hd1">
    <w:name w:val="Hd1"/>
    <w:basedOn w:val="Hd0"/>
    <w:next w:val="Normal"/>
    <w:pPr>
      <w:ind w:left="397"/>
    </w:pPr>
  </w:style>
  <w:style w:type="paragraph" w:customStyle="1" w:styleId="Hd3">
    <w:name w:val="Hd3"/>
    <w:basedOn w:val="Hd0"/>
    <w:next w:val="Normal"/>
    <w:pPr>
      <w:ind w:left="1191"/>
    </w:pPr>
  </w:style>
  <w:style w:type="paragraph" w:customStyle="1" w:styleId="Hd2">
    <w:name w:val="Hd2"/>
    <w:basedOn w:val="Hd0"/>
    <w:next w:val="Normal"/>
    <w:pPr>
      <w:ind w:left="794"/>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Hd6">
    <w:name w:val="Hd6"/>
    <w:basedOn w:val="Title-start"/>
    <w:next w:val="Normal"/>
    <w:pPr>
      <w:outlineLvl w:val="9"/>
    </w:pPr>
  </w:style>
  <w:style w:type="character" w:styleId="FootnoteReference">
    <w:name w:val="footnote reference"/>
    <w:semiHidden/>
    <w:rPr>
      <w:vertAlign w:val="superscript"/>
    </w:rPr>
  </w:style>
  <w:style w:type="paragraph" w:customStyle="1" w:styleId="Venue">
    <w:name w:val="Venue"/>
    <w:basedOn w:val="Normal"/>
    <w:next w:val="Normal"/>
    <w:pPr>
      <w:keepNext/>
      <w:keepLines/>
      <w:widowControl w:val="0"/>
      <w:suppressAutoHyphens/>
      <w:spacing w:after="480"/>
      <w:jc w:val="center"/>
    </w:pPr>
  </w:style>
  <w:style w:type="paragraph" w:customStyle="1" w:styleId="CITES">
    <w:name w:val="CITES"/>
    <w:basedOn w:val="Normal"/>
    <w:next w:val="Normal"/>
    <w:pPr>
      <w:suppressAutoHyphens/>
      <w:jc w:val="center"/>
    </w:pPr>
    <w:rPr>
      <w:caps/>
    </w:rPr>
  </w:style>
  <w:style w:type="paragraph" w:customStyle="1" w:styleId="No">
    <w:name w:val="No"/>
    <w:basedOn w:val="Normal"/>
    <w:next w:val="Normal"/>
    <w:pPr>
      <w:keepNext/>
      <w:keepLines/>
      <w:widowControl w:val="0"/>
      <w:suppressAutoHyphens/>
      <w:jc w:val="right"/>
    </w:pPr>
  </w:style>
  <w:style w:type="character" w:customStyle="1" w:styleId="strike">
    <w:name w:val="strike"/>
    <w:rPr>
      <w:rFonts w:ascii="Arial" w:hAnsi="Arial"/>
      <w:strike/>
      <w:dstrike w:val="0"/>
    </w:rPr>
  </w:style>
  <w:style w:type="table" w:styleId="TableGrid">
    <w:name w:val="Table Grid"/>
    <w:basedOn w:val="TableNormal"/>
    <w:rsid w:val="00B8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733D2"/>
    <w:rPr>
      <w:color w:val="0000FF" w:themeColor="hyperlink"/>
      <w:u w:val="single"/>
    </w:rPr>
  </w:style>
  <w:style w:type="paragraph" w:styleId="ListParagraph">
    <w:name w:val="List Paragraph"/>
    <w:basedOn w:val="Normal"/>
    <w:uiPriority w:val="34"/>
    <w:qFormat/>
    <w:rsid w:val="00D733D2"/>
    <w:pPr>
      <w:ind w:left="720"/>
      <w:contextualSpacing/>
    </w:pPr>
  </w:style>
  <w:style w:type="paragraph" w:styleId="BalloonText">
    <w:name w:val="Balloon Text"/>
    <w:basedOn w:val="Normal"/>
    <w:link w:val="BalloonTextChar"/>
    <w:semiHidden/>
    <w:unhideWhenUsed/>
    <w:rsid w:val="00667BB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67BBD"/>
    <w:rPr>
      <w:rFonts w:ascii="Segoe UI" w:hAnsi="Segoe UI" w:cs="Segoe UI"/>
      <w:color w:val="000000"/>
      <w:spacing w:val="-2"/>
      <w:kern w:val="2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es.org/sites/default/files/eng/prog/e/eCITES_policy_briefing.pdf" TargetMode="External"/><Relationship Id="rId5" Type="http://schemas.openxmlformats.org/officeDocument/2006/relationships/webSettings" Target="webSettings.xml"/><Relationship Id="rId10" Type="http://schemas.openxmlformats.org/officeDocument/2006/relationships/hyperlink" Target="https://cites.org/sites/default/files/eng/prog/e/eCITES_Implementation_Guide.pdf" TargetMode="External"/><Relationship Id="rId4" Type="http://schemas.openxmlformats.org/officeDocument/2006/relationships/settings" Target="settings.xml"/><Relationship Id="rId9" Type="http://schemas.openxmlformats.org/officeDocument/2006/relationships/hyperlink" Target="https://cites.org/sites/default/files/eng/com/sc/69/E-SC69-40.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kart\Documents\0%20CITES\69%20SC\E-SC69-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6E81-0788-45A8-B711-D699DC03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E-SC69-Doc.dotx</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Sixty-ninth meeting of the CITES Standing Committee</vt:lpstr>
    </vt:vector>
  </TitlesOfParts>
  <Company>United Nations Office at Geneva</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Sixty-ninth meeting of the CITES Standing Committee</dc:title>
  <dc:subject>SC69 Doc.</dc:subject>
  <dc:creator>PIKART</dc:creator>
  <cp:lastModifiedBy>PIKART</cp:lastModifiedBy>
  <cp:revision>2</cp:revision>
  <cp:lastPrinted>2017-10-19T12:43:00Z</cp:lastPrinted>
  <dcterms:created xsi:type="dcterms:W3CDTF">2017-12-12T16:20:00Z</dcterms:created>
  <dcterms:modified xsi:type="dcterms:W3CDTF">2017-12-12T16:20:00Z</dcterms:modified>
</cp:coreProperties>
</file>